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E6" w:rsidRPr="00CC24B7" w:rsidRDefault="00C62CE6" w:rsidP="00C62CE6">
      <w:pPr>
        <w:spacing w:line="360" w:lineRule="auto"/>
        <w:jc w:val="both"/>
        <w:rPr>
          <w:rFonts w:ascii="Arial" w:hAnsi="Arial" w:cs="Arial"/>
          <w:sz w:val="22"/>
          <w:szCs w:val="22"/>
        </w:rPr>
      </w:pPr>
      <w:r w:rsidRPr="00CC24B7">
        <w:rPr>
          <w:rFonts w:ascii="Arial" w:hAnsi="Arial" w:cs="Arial"/>
          <w:sz w:val="22"/>
          <w:szCs w:val="22"/>
        </w:rPr>
        <w:t>El Lic. Jorge Zermeño Infante,  Presidente del R.  Ayuntamiento del Municipio de Torreón, Estado de Coahuila de Zaragoza a los habitantes del mismo, les hace saber:</w:t>
      </w:r>
    </w:p>
    <w:p w:rsidR="00C62CE6" w:rsidRPr="00CC24B7" w:rsidRDefault="00C62CE6" w:rsidP="00C62CE6">
      <w:pPr>
        <w:spacing w:line="360" w:lineRule="auto"/>
        <w:jc w:val="both"/>
        <w:rPr>
          <w:rFonts w:ascii="Arial" w:hAnsi="Arial" w:cs="Arial"/>
          <w:sz w:val="22"/>
          <w:szCs w:val="22"/>
        </w:rPr>
      </w:pPr>
    </w:p>
    <w:p w:rsidR="00C62CE6" w:rsidRPr="00CC24B7" w:rsidRDefault="00C62CE6" w:rsidP="00C62CE6">
      <w:pPr>
        <w:spacing w:line="360" w:lineRule="auto"/>
        <w:jc w:val="both"/>
        <w:rPr>
          <w:rFonts w:ascii="Arial" w:hAnsi="Arial" w:cs="Arial"/>
          <w:sz w:val="22"/>
          <w:szCs w:val="22"/>
        </w:rPr>
      </w:pPr>
      <w:r w:rsidRPr="00CC24B7">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Octava Sesión Ordinaria de Cabildo celebrada el día 12 de abril de 2019, aprobó la:</w:t>
      </w:r>
    </w:p>
    <w:p w:rsidR="00C62CE6" w:rsidRPr="00CC24B7" w:rsidRDefault="00C62CE6" w:rsidP="00C62CE6">
      <w:pPr>
        <w:spacing w:line="360" w:lineRule="auto"/>
        <w:jc w:val="center"/>
        <w:rPr>
          <w:rFonts w:ascii="Arial" w:hAnsi="Arial" w:cs="Arial"/>
          <w:sz w:val="22"/>
          <w:szCs w:val="22"/>
          <w:highlight w:val="green"/>
        </w:rPr>
      </w:pPr>
    </w:p>
    <w:p w:rsidR="00C62CE6" w:rsidRPr="00CC24B7" w:rsidRDefault="00C62CE6" w:rsidP="00C62CE6">
      <w:pPr>
        <w:spacing w:line="360" w:lineRule="auto"/>
        <w:jc w:val="center"/>
        <w:rPr>
          <w:rFonts w:ascii="Arial" w:hAnsi="Arial" w:cs="Arial"/>
          <w:b/>
          <w:sz w:val="22"/>
          <w:szCs w:val="22"/>
        </w:rPr>
      </w:pPr>
      <w:r w:rsidRPr="00CC24B7">
        <w:rPr>
          <w:rFonts w:ascii="Arial" w:hAnsi="Arial" w:cs="Arial"/>
          <w:b/>
          <w:sz w:val="22"/>
          <w:szCs w:val="22"/>
        </w:rPr>
        <w:t>REFORMA DEL REGLAMENTO ORGÁNICO DE LA ADMINISTRACIÓN PÚBLICA MUNICIPAL DE TORREÓN, COAHUILA DE ZARAGOZA, SE REFORMAN LOS ARTÍCULOS 7 Y 29, ASÍ MISMO, SE CREA EL ARTÍCULO 29 BIS, Y SE DEROGA EL ARTÍCULO 24, QUEDANDO DE LA SIGUIENTE FORMA:</w:t>
      </w:r>
    </w:p>
    <w:tbl>
      <w:tblPr>
        <w:tblStyle w:val="Tablaconcuadrcula"/>
        <w:tblpPr w:leftFromText="141" w:rightFromText="141" w:vertAnchor="text"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2CE6" w:rsidRPr="00CC24B7" w:rsidTr="00F17E68">
        <w:trPr>
          <w:trHeight w:val="3534"/>
        </w:trPr>
        <w:tc>
          <w:tcPr>
            <w:tcW w:w="8472" w:type="dxa"/>
          </w:tcPr>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b/>
                <w:bCs/>
                <w:color w:val="auto"/>
                <w:sz w:val="22"/>
                <w:szCs w:val="22"/>
              </w:rPr>
              <w:t>Artículo 7.</w:t>
            </w:r>
            <w:r w:rsidRPr="00CC24B7">
              <w:rPr>
                <w:rStyle w:val="Ninguno"/>
                <w:rFonts w:ascii="Arial" w:hAnsi="Arial"/>
                <w:color w:val="auto"/>
                <w:sz w:val="22"/>
                <w:szCs w:val="22"/>
              </w:rPr>
              <w:t xml:space="preserve"> La administración pública municipal centralizada se integra con: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1. Secretaría del Republicano Ayuntamiento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2. Tesorería Municipal.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3. Dirección General de Contraloría Municipal.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4. Dirección General de Seguridad Pública.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u w:val="single"/>
              </w:rPr>
            </w:pPr>
            <w:r w:rsidRPr="00CC24B7">
              <w:rPr>
                <w:rStyle w:val="Ninguno"/>
                <w:rFonts w:ascii="Arial" w:hAnsi="Arial"/>
                <w:color w:val="auto"/>
                <w:sz w:val="22"/>
                <w:szCs w:val="22"/>
                <w:u w:val="single"/>
              </w:rPr>
              <w:t xml:space="preserve">5. Se deroga.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6. Dirección General de Medio Ambiente.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7. Dirección General de Ordenamiento Territorial y Urbanismo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8. Dirección General de Obras Públicas.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9. Dirección General de Vialidad y Movilidad Urbana.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u w:val="single"/>
              </w:rPr>
            </w:pPr>
            <w:r w:rsidRPr="00CC24B7">
              <w:rPr>
                <w:rStyle w:val="Ninguno"/>
                <w:rFonts w:ascii="Arial" w:hAnsi="Arial"/>
                <w:color w:val="auto"/>
                <w:sz w:val="22"/>
                <w:szCs w:val="22"/>
                <w:u w:val="single"/>
              </w:rPr>
              <w:t xml:space="preserve">10. Dirección General de Desarrollo Económico e Innovación Gubernamental.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11. Dirección General de Servicios Públicos Municipales.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z w:val="22"/>
                <w:szCs w:val="22"/>
              </w:rPr>
            </w:pPr>
            <w:r w:rsidRPr="00CC24B7">
              <w:rPr>
                <w:rStyle w:val="Ninguno"/>
                <w:rFonts w:ascii="Arial" w:hAnsi="Arial"/>
                <w:color w:val="auto"/>
                <w:sz w:val="22"/>
                <w:szCs w:val="22"/>
              </w:rPr>
              <w:t xml:space="preserve">12. Dirección General de Desarrollo Social.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hAnsi="Arial"/>
                <w:color w:val="auto"/>
                <w:sz w:val="22"/>
                <w:szCs w:val="22"/>
              </w:rPr>
            </w:pPr>
            <w:r w:rsidRPr="00CC24B7">
              <w:rPr>
                <w:rStyle w:val="Ninguno"/>
                <w:rFonts w:ascii="Arial" w:hAnsi="Arial"/>
                <w:color w:val="auto"/>
                <w:sz w:val="22"/>
                <w:szCs w:val="22"/>
              </w:rPr>
              <w:t xml:space="preserve">13. Dirección General de Salud Pública. </w:t>
            </w:r>
          </w:p>
          <w:p w:rsidR="00C62CE6" w:rsidRPr="00CC24B7" w:rsidRDefault="00C62CE6"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pacing w:val="2"/>
                <w:sz w:val="22"/>
                <w:szCs w:val="22"/>
              </w:rPr>
            </w:pPr>
            <w:r w:rsidRPr="00CC24B7">
              <w:rPr>
                <w:rStyle w:val="Ninguno"/>
                <w:rFonts w:ascii="Arial" w:hAnsi="Arial"/>
                <w:color w:val="auto"/>
                <w:sz w:val="22"/>
                <w:szCs w:val="22"/>
              </w:rPr>
              <w:t>14. Oficina del Presidente Municipal.</w:t>
            </w:r>
          </w:p>
        </w:tc>
      </w:tr>
    </w:tbl>
    <w:p w:rsidR="00C62CE6" w:rsidRPr="00CC24B7" w:rsidRDefault="00C62CE6" w:rsidP="00C62CE6">
      <w:pPr>
        <w:spacing w:line="360" w:lineRule="auto"/>
        <w:jc w:val="both"/>
        <w:rPr>
          <w:rFonts w:ascii="Arial" w:hAnsi="Arial" w:cs="Arial"/>
          <w:sz w:val="22"/>
          <w:szCs w:val="22"/>
        </w:rPr>
      </w:pPr>
      <w:r w:rsidRPr="00CC24B7">
        <w:rPr>
          <w:rFonts w:ascii="Arial" w:hAnsi="Arial" w:cs="Arial"/>
          <w:sz w:val="22"/>
          <w:szCs w:val="22"/>
        </w:rPr>
        <w:t xml:space="preserve"> </w:t>
      </w:r>
    </w:p>
    <w:p w:rsidR="00C62CE6" w:rsidRPr="00CC24B7" w:rsidRDefault="00C62CE6" w:rsidP="00C62CE6">
      <w:pPr>
        <w:spacing w:line="360" w:lineRule="auto"/>
        <w:jc w:val="both"/>
        <w:rPr>
          <w:rFonts w:ascii="Arial" w:hAnsi="Arial" w:cs="Arial"/>
          <w:sz w:val="22"/>
          <w:szCs w:val="22"/>
        </w:rPr>
      </w:pPr>
    </w:p>
    <w:p w:rsidR="00C62CE6" w:rsidRPr="00CC24B7" w:rsidRDefault="00C62CE6" w:rsidP="00C62CE6">
      <w:pPr>
        <w:spacing w:line="360" w:lineRule="auto"/>
        <w:jc w:val="both"/>
        <w:rPr>
          <w:rFonts w:ascii="Arial" w:hAnsi="Arial"/>
          <w:b/>
          <w:bCs/>
          <w:sz w:val="22"/>
          <w:szCs w:val="22"/>
          <w:lang w:val="de-DE"/>
        </w:rPr>
      </w:pPr>
      <w:r w:rsidRPr="00CC24B7">
        <w:rPr>
          <w:rStyle w:val="Ninguno"/>
          <w:rFonts w:ascii="Arial" w:hAnsi="Arial"/>
          <w:b/>
          <w:bCs/>
          <w:sz w:val="22"/>
          <w:szCs w:val="22"/>
        </w:rPr>
        <w:t xml:space="preserve">      Artí</w:t>
      </w:r>
      <w:r w:rsidRPr="00CC24B7">
        <w:rPr>
          <w:rStyle w:val="Ninguno"/>
          <w:rFonts w:ascii="Arial" w:hAnsi="Arial"/>
          <w:b/>
          <w:bCs/>
          <w:sz w:val="22"/>
          <w:szCs w:val="22"/>
          <w:lang w:val="pt-PT"/>
        </w:rPr>
        <w:t>culo 24.</w:t>
      </w:r>
      <w:r w:rsidRPr="00CC24B7">
        <w:rPr>
          <w:rStyle w:val="Ninguno"/>
          <w:rFonts w:ascii="Arial" w:hAnsi="Arial"/>
          <w:b/>
          <w:bCs/>
          <w:sz w:val="22"/>
          <w:szCs w:val="22"/>
          <w:lang w:val="es-ES_tradnl"/>
        </w:rPr>
        <w:t xml:space="preserve"> Se deroga.</w:t>
      </w:r>
    </w:p>
    <w:p w:rsidR="00C62CE6" w:rsidRPr="00CC24B7" w:rsidRDefault="00C62CE6" w:rsidP="00C62CE6">
      <w:pPr>
        <w:spacing w:line="360" w:lineRule="auto"/>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C62CE6" w:rsidRPr="00CC24B7" w:rsidTr="00F17E68">
        <w:trPr>
          <w:trHeight w:val="1402"/>
        </w:trPr>
        <w:tc>
          <w:tcPr>
            <w:tcW w:w="8330" w:type="dxa"/>
          </w:tcPr>
          <w:p w:rsidR="00C62CE6" w:rsidRPr="00CC24B7" w:rsidRDefault="00C62CE6" w:rsidP="00F17E68">
            <w:pPr>
              <w:pStyle w:val="Sinespaciado"/>
              <w:jc w:val="both"/>
              <w:rPr>
                <w:rStyle w:val="Ninguno"/>
                <w:rFonts w:ascii="Arial" w:eastAsia="Arial" w:hAnsi="Arial" w:cs="Arial"/>
                <w:sz w:val="22"/>
                <w:szCs w:val="22"/>
              </w:rPr>
            </w:pPr>
            <w:r w:rsidRPr="00CC24B7">
              <w:rPr>
                <w:rStyle w:val="Ninguno"/>
                <w:rFonts w:ascii="Arial" w:hAnsi="Arial" w:cs="Arial"/>
                <w:b/>
                <w:bCs/>
                <w:sz w:val="22"/>
                <w:szCs w:val="22"/>
              </w:rPr>
              <w:t>Artí</w:t>
            </w:r>
            <w:r w:rsidRPr="00CC24B7">
              <w:rPr>
                <w:rStyle w:val="Ninguno"/>
                <w:rFonts w:ascii="Arial" w:hAnsi="Arial" w:cs="Arial"/>
                <w:b/>
                <w:bCs/>
                <w:sz w:val="22"/>
                <w:szCs w:val="22"/>
                <w:lang w:val="pt-PT"/>
              </w:rPr>
              <w:t xml:space="preserve">culo 29. </w:t>
            </w:r>
            <w:r w:rsidRPr="00CC24B7">
              <w:rPr>
                <w:rStyle w:val="Ninguno"/>
                <w:rFonts w:ascii="Arial" w:hAnsi="Arial" w:cs="Arial"/>
                <w:sz w:val="22"/>
                <w:szCs w:val="22"/>
                <w:lang w:val="es-ES_tradnl"/>
              </w:rPr>
              <w:t xml:space="preserve"> Corresponde a la Dirección General de Desarrollo </w:t>
            </w:r>
            <w:proofErr w:type="spellStart"/>
            <w:r w:rsidRPr="00CC24B7">
              <w:rPr>
                <w:rStyle w:val="Ninguno"/>
                <w:rFonts w:ascii="Arial" w:hAnsi="Arial" w:cs="Arial"/>
                <w:sz w:val="22"/>
                <w:szCs w:val="22"/>
                <w:lang w:val="es-ES_tradnl"/>
              </w:rPr>
              <w:t>Econó</w:t>
            </w:r>
            <w:proofErr w:type="spellEnd"/>
            <w:r w:rsidRPr="00CC24B7">
              <w:rPr>
                <w:rStyle w:val="Ninguno"/>
                <w:rFonts w:ascii="Arial" w:hAnsi="Arial" w:cs="Arial"/>
                <w:sz w:val="22"/>
                <w:szCs w:val="22"/>
                <w:lang w:val="it-IT"/>
              </w:rPr>
              <w:t>mico</w:t>
            </w:r>
            <w:r w:rsidRPr="00CC24B7">
              <w:rPr>
                <w:rStyle w:val="Ninguno"/>
                <w:rFonts w:ascii="Arial" w:hAnsi="Arial" w:cs="Arial"/>
                <w:sz w:val="22"/>
                <w:szCs w:val="22"/>
                <w:u w:color="0432FF"/>
                <w:lang w:val="es-ES_tradnl"/>
              </w:rPr>
              <w:t xml:space="preserve"> </w:t>
            </w:r>
            <w:r w:rsidRPr="00CC24B7">
              <w:rPr>
                <w:rStyle w:val="Ninguno"/>
                <w:rFonts w:ascii="Arial" w:hAnsi="Arial" w:cs="Arial"/>
                <w:sz w:val="22"/>
                <w:szCs w:val="22"/>
                <w:u w:val="single"/>
                <w:lang w:val="es-ES_tradnl"/>
              </w:rPr>
              <w:t>e Innovación Gubernamental</w:t>
            </w:r>
            <w:r w:rsidRPr="00CC24B7">
              <w:rPr>
                <w:rStyle w:val="Ninguno"/>
                <w:rFonts w:ascii="Arial" w:hAnsi="Arial" w:cs="Arial"/>
                <w:sz w:val="22"/>
                <w:szCs w:val="22"/>
                <w:u w:val="single"/>
              </w:rPr>
              <w:t>:</w:t>
            </w:r>
          </w:p>
          <w:p w:rsidR="00C62CE6" w:rsidRPr="00CC24B7" w:rsidRDefault="00C62CE6" w:rsidP="00F17E68">
            <w:pPr>
              <w:pStyle w:val="Sinespaciado"/>
              <w:jc w:val="both"/>
              <w:rPr>
                <w:rStyle w:val="Ninguno"/>
                <w:rFonts w:ascii="Arial" w:hAnsi="Arial" w:cs="Arial"/>
                <w:sz w:val="22"/>
                <w:szCs w:val="22"/>
                <w:lang w:val="es-ES_tradnl"/>
              </w:rPr>
            </w:pPr>
            <w:r w:rsidRPr="00CC24B7">
              <w:rPr>
                <w:rStyle w:val="Ninguno"/>
                <w:rFonts w:ascii="Arial" w:hAnsi="Arial" w:cs="Arial"/>
                <w:sz w:val="22"/>
                <w:szCs w:val="22"/>
                <w:lang w:val="es-ES_tradnl"/>
              </w:rPr>
              <w:t>I al IX…</w:t>
            </w:r>
          </w:p>
          <w:p w:rsidR="00C62CE6" w:rsidRPr="00CC24B7" w:rsidRDefault="00C62CE6" w:rsidP="00F17E68">
            <w:pPr>
              <w:pStyle w:val="Sinespaciado"/>
              <w:jc w:val="both"/>
              <w:rPr>
                <w:rStyle w:val="Ninguno"/>
                <w:rFonts w:ascii="Arial" w:hAnsi="Arial" w:cs="Arial"/>
                <w:sz w:val="22"/>
                <w:szCs w:val="22"/>
                <w:lang w:val="es-ES_tradnl"/>
              </w:rPr>
            </w:pPr>
            <w:r w:rsidRPr="00CC24B7">
              <w:rPr>
                <w:rStyle w:val="Ninguno"/>
                <w:rFonts w:ascii="Arial" w:hAnsi="Arial" w:cs="Arial"/>
                <w:sz w:val="22"/>
                <w:szCs w:val="22"/>
                <w:lang w:val="es-ES_tradnl"/>
              </w:rPr>
              <w:t xml:space="preserve">X. </w:t>
            </w:r>
            <w:r w:rsidRPr="00CC24B7">
              <w:rPr>
                <w:rFonts w:ascii="Arial" w:hAnsi="Arial" w:cs="Arial"/>
                <w:sz w:val="22"/>
                <w:szCs w:val="22"/>
              </w:rPr>
              <w:t xml:space="preserve">Otorgar y renovar permisos y licencias para la operación de los giros comerciales, industriales y de servicios que pretendan establecerse, o se encuentren ya establecidos en el Municipio de Torreón, a fin de que dicho otorgamiento sea acorde </w:t>
            </w:r>
            <w:r w:rsidRPr="00CC24B7">
              <w:rPr>
                <w:rFonts w:ascii="Arial" w:hAnsi="Arial" w:cs="Arial"/>
                <w:sz w:val="22"/>
                <w:szCs w:val="22"/>
              </w:rPr>
              <w:lastRenderedPageBreak/>
              <w:t>a la compatibilidad de usos de suelo y a los esquemas de ordenamiento urbano y zonificación.</w:t>
            </w:r>
            <w:r w:rsidRPr="00CC24B7">
              <w:rPr>
                <w:rStyle w:val="Ninguno"/>
                <w:rFonts w:ascii="Arial" w:hAnsi="Arial" w:cs="Arial"/>
                <w:sz w:val="22"/>
                <w:szCs w:val="22"/>
                <w:u w:color="0432FF"/>
                <w:lang w:val="es-ES_tradnl"/>
              </w:rPr>
              <w:t xml:space="preserve"> </w:t>
            </w:r>
            <w:r w:rsidRPr="00CC24B7">
              <w:rPr>
                <w:rStyle w:val="Ninguno"/>
                <w:rFonts w:ascii="Arial" w:hAnsi="Arial" w:cs="Arial"/>
                <w:sz w:val="22"/>
                <w:szCs w:val="22"/>
                <w:u w:val="single"/>
                <w:lang w:val="es-ES_tradnl"/>
              </w:rPr>
              <w:t>Lo anterior, en coordinación con la Tesorería Municipal.</w:t>
            </w:r>
          </w:p>
          <w:p w:rsidR="00C62CE6" w:rsidRPr="00CC24B7" w:rsidRDefault="00C62CE6" w:rsidP="00F17E68">
            <w:pPr>
              <w:pStyle w:val="Sinespaciado"/>
              <w:jc w:val="both"/>
              <w:rPr>
                <w:rStyle w:val="Ninguno"/>
                <w:rFonts w:ascii="Arial" w:hAnsi="Arial" w:cs="Arial"/>
                <w:sz w:val="22"/>
                <w:szCs w:val="22"/>
                <w:lang w:val="es-ES_tradnl"/>
              </w:rPr>
            </w:pPr>
            <w:r w:rsidRPr="00CC24B7">
              <w:rPr>
                <w:rStyle w:val="Ninguno"/>
                <w:rFonts w:ascii="Arial" w:hAnsi="Arial" w:cs="Arial"/>
                <w:sz w:val="22"/>
                <w:szCs w:val="22"/>
                <w:lang w:val="es-ES_tradnl"/>
              </w:rPr>
              <w:t>XI…</w:t>
            </w:r>
          </w:p>
          <w:p w:rsidR="00C62CE6" w:rsidRPr="00CC24B7" w:rsidRDefault="00C62CE6" w:rsidP="00F17E68">
            <w:pPr>
              <w:pStyle w:val="Sinespaciado"/>
              <w:jc w:val="both"/>
              <w:rPr>
                <w:rStyle w:val="Ninguno"/>
                <w:rFonts w:ascii="Arial" w:hAnsi="Arial" w:cs="Arial"/>
                <w:sz w:val="22"/>
                <w:szCs w:val="22"/>
                <w:lang w:val="es-ES_tradnl"/>
              </w:rPr>
            </w:pPr>
            <w:r w:rsidRPr="00CC24B7">
              <w:rPr>
                <w:rStyle w:val="Ninguno"/>
                <w:rFonts w:ascii="Arial" w:hAnsi="Arial" w:cs="Arial"/>
                <w:sz w:val="22"/>
                <w:szCs w:val="22"/>
                <w:lang w:val="es-ES_tradnl"/>
              </w:rPr>
              <w:t>XII…</w:t>
            </w:r>
          </w:p>
          <w:p w:rsidR="00C62CE6" w:rsidRPr="00CC24B7" w:rsidRDefault="00C62CE6" w:rsidP="00F17E68">
            <w:pPr>
              <w:pStyle w:val="Sinespaciado"/>
              <w:jc w:val="both"/>
              <w:rPr>
                <w:rStyle w:val="Ninguno"/>
                <w:rFonts w:ascii="Arial" w:hAnsi="Arial" w:cs="Arial"/>
                <w:sz w:val="22"/>
                <w:szCs w:val="22"/>
                <w:lang w:val="es-ES_tradnl"/>
              </w:rPr>
            </w:pPr>
            <w:r w:rsidRPr="00CC24B7">
              <w:rPr>
                <w:rStyle w:val="Ninguno"/>
                <w:rFonts w:ascii="Arial" w:hAnsi="Arial" w:cs="Arial"/>
                <w:sz w:val="22"/>
                <w:szCs w:val="22"/>
                <w:lang w:val="es-ES_tradnl"/>
              </w:rPr>
              <w:t xml:space="preserve">XIII. </w:t>
            </w:r>
            <w:r w:rsidRPr="00CC24B7">
              <w:rPr>
                <w:rFonts w:ascii="Arial" w:hAnsi="Arial" w:cs="Arial"/>
                <w:sz w:val="22"/>
                <w:szCs w:val="22"/>
              </w:rPr>
              <w:t xml:space="preserve">Coordinar sus actividades con la Tesorería, para el debido procesamiento del registro del padrón de contribuyentes </w:t>
            </w:r>
            <w:r w:rsidRPr="00CC24B7">
              <w:rPr>
                <w:rStyle w:val="Ninguno"/>
                <w:rFonts w:ascii="Arial" w:hAnsi="Arial" w:cs="Arial"/>
                <w:sz w:val="22"/>
                <w:szCs w:val="22"/>
                <w:u w:val="single"/>
                <w:lang w:val="es-ES_tradnl"/>
              </w:rPr>
              <w:t>e inicio de empadronamiento.</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XIV al XXV…</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XXVI. Dirigir y coordinar la gestión de recursos estatales, federales y particulares para la ejecución de proyectos específicos de desarrollo económico</w:t>
            </w:r>
            <w:r w:rsidRPr="00CC24B7">
              <w:rPr>
                <w:rStyle w:val="Ninguno"/>
                <w:rFonts w:ascii="Arial" w:hAnsi="Arial" w:cs="Arial"/>
                <w:sz w:val="22"/>
                <w:szCs w:val="22"/>
                <w:u w:color="0432FF"/>
                <w:lang w:val="es-ES_tradnl"/>
              </w:rPr>
              <w:t xml:space="preserve"> </w:t>
            </w:r>
            <w:r w:rsidRPr="00CC24B7">
              <w:rPr>
                <w:rStyle w:val="Ninguno"/>
                <w:rFonts w:ascii="Arial" w:hAnsi="Arial" w:cs="Arial"/>
                <w:sz w:val="22"/>
                <w:szCs w:val="22"/>
                <w:u w:val="single"/>
                <w:lang w:val="es-ES_tradnl"/>
              </w:rPr>
              <w:t>e innovación gubernamental.</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XXVII al XXXI…</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 xml:space="preserve">El Director General de Desarrollo Económico </w:t>
            </w:r>
            <w:r w:rsidRPr="00CC24B7">
              <w:rPr>
                <w:rStyle w:val="Ninguno"/>
                <w:rFonts w:ascii="Arial" w:hAnsi="Arial" w:cs="Arial"/>
                <w:sz w:val="22"/>
                <w:szCs w:val="22"/>
                <w:u w:val="single"/>
                <w:lang w:val="es-ES_tradnl"/>
              </w:rPr>
              <w:t>e Innovación Gubernamental</w:t>
            </w:r>
            <w:r w:rsidRPr="00CC24B7">
              <w:rPr>
                <w:rStyle w:val="Ninguno"/>
                <w:rFonts w:ascii="Arial" w:hAnsi="Arial" w:cs="Arial"/>
                <w:sz w:val="22"/>
                <w:szCs w:val="22"/>
                <w:lang w:val="es-ES_tradnl"/>
              </w:rPr>
              <w:t>, en el ejercicio de sus atribuciones, será auxiliado por:</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 xml:space="preserve">a) Dirección de </w:t>
            </w:r>
            <w:r w:rsidRPr="00CC24B7">
              <w:rPr>
                <w:rStyle w:val="Ninguno"/>
                <w:rFonts w:ascii="Arial" w:hAnsi="Arial" w:cs="Arial"/>
                <w:sz w:val="22"/>
                <w:szCs w:val="22"/>
                <w:u w:val="single"/>
                <w:lang w:val="es-ES_tradnl"/>
              </w:rPr>
              <w:t>Promoción de Inversiones y Desarrollo Empresarial.</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b) Dirección de Promoción de Microempresas.</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 xml:space="preserve">c) </w:t>
            </w:r>
            <w:r w:rsidRPr="00CC24B7">
              <w:rPr>
                <w:rStyle w:val="Ninguno"/>
                <w:rFonts w:ascii="Arial" w:hAnsi="Arial" w:cs="Arial"/>
                <w:sz w:val="22"/>
                <w:szCs w:val="22"/>
                <w:u w:val="single"/>
                <w:lang w:val="es-ES_tradnl"/>
              </w:rPr>
              <w:t>Se Deroga</w:t>
            </w:r>
            <w:r w:rsidRPr="00CC24B7">
              <w:rPr>
                <w:rFonts w:ascii="Arial" w:hAnsi="Arial" w:cs="Arial"/>
                <w:sz w:val="22"/>
                <w:szCs w:val="22"/>
                <w:u w:val="single"/>
              </w:rPr>
              <w:t>.</w:t>
            </w:r>
          </w:p>
          <w:p w:rsidR="00C62CE6" w:rsidRPr="00CC24B7" w:rsidRDefault="00C62CE6" w:rsidP="00F17E68">
            <w:pPr>
              <w:pStyle w:val="Sinespaciado"/>
              <w:jc w:val="both"/>
              <w:rPr>
                <w:rFonts w:ascii="Arial" w:hAnsi="Arial" w:cs="Arial"/>
                <w:sz w:val="22"/>
                <w:szCs w:val="22"/>
              </w:rPr>
            </w:pPr>
            <w:r w:rsidRPr="00CC24B7">
              <w:rPr>
                <w:rStyle w:val="Ninguno"/>
                <w:rFonts w:ascii="Arial" w:hAnsi="Arial" w:cs="Arial"/>
                <w:sz w:val="22"/>
                <w:szCs w:val="22"/>
                <w:lang w:val="es-ES_tradnl"/>
              </w:rPr>
              <w:t xml:space="preserve">d) </w:t>
            </w:r>
            <w:r w:rsidRPr="00CC24B7">
              <w:rPr>
                <w:rFonts w:ascii="Arial" w:hAnsi="Arial" w:cs="Arial"/>
                <w:sz w:val="22"/>
                <w:szCs w:val="22"/>
              </w:rPr>
              <w:t>Dirección de Apertura de Empresas y Ventanilla Universal.</w:t>
            </w:r>
          </w:p>
          <w:p w:rsidR="00C62CE6" w:rsidRPr="00CC24B7" w:rsidRDefault="00C62CE6" w:rsidP="00F17E68">
            <w:pPr>
              <w:pStyle w:val="Sinespaciado"/>
              <w:jc w:val="both"/>
              <w:rPr>
                <w:rStyle w:val="Ninguno"/>
                <w:rFonts w:ascii="Arial" w:eastAsia="Arial" w:hAnsi="Arial" w:cs="Arial"/>
                <w:sz w:val="22"/>
                <w:szCs w:val="22"/>
                <w:lang w:val="es-ES_tradnl"/>
              </w:rPr>
            </w:pPr>
            <w:r w:rsidRPr="00CC24B7">
              <w:rPr>
                <w:rStyle w:val="Ninguno"/>
                <w:rFonts w:ascii="Arial" w:hAnsi="Arial" w:cs="Arial"/>
                <w:sz w:val="22"/>
                <w:szCs w:val="22"/>
                <w:lang w:val="es-ES_tradnl"/>
              </w:rPr>
              <w:t xml:space="preserve">e) </w:t>
            </w:r>
            <w:r w:rsidRPr="00CC24B7">
              <w:rPr>
                <w:rStyle w:val="Ninguno"/>
                <w:rFonts w:ascii="Arial" w:hAnsi="Arial" w:cs="Arial"/>
                <w:sz w:val="22"/>
                <w:szCs w:val="22"/>
                <w:u w:val="single"/>
                <w:lang w:val="es-ES_tradnl"/>
              </w:rPr>
              <w:t>Coordinación</w:t>
            </w:r>
            <w:r w:rsidRPr="00CC24B7">
              <w:rPr>
                <w:rStyle w:val="Ninguno"/>
                <w:rFonts w:ascii="Arial" w:hAnsi="Arial" w:cs="Arial"/>
                <w:sz w:val="22"/>
                <w:szCs w:val="22"/>
                <w:u w:color="0432FF"/>
                <w:lang w:val="es-ES_tradnl"/>
              </w:rPr>
              <w:t xml:space="preserve"> </w:t>
            </w:r>
            <w:r w:rsidRPr="00CC24B7">
              <w:rPr>
                <w:rFonts w:ascii="Arial" w:hAnsi="Arial" w:cs="Arial"/>
                <w:sz w:val="22"/>
                <w:szCs w:val="22"/>
              </w:rPr>
              <w:t>de Comercio y Turismo.</w:t>
            </w:r>
          </w:p>
          <w:p w:rsidR="00C62CE6" w:rsidRPr="00CC24B7" w:rsidRDefault="00C62CE6" w:rsidP="00F17E68">
            <w:pPr>
              <w:pStyle w:val="Sinespaciado"/>
              <w:jc w:val="both"/>
              <w:rPr>
                <w:rStyle w:val="Ninguno"/>
                <w:rFonts w:ascii="Arial" w:hAnsi="Arial" w:cs="Arial"/>
                <w:sz w:val="22"/>
                <w:szCs w:val="22"/>
                <w:u w:val="single"/>
                <w:lang w:val="es-ES_tradnl"/>
              </w:rPr>
            </w:pPr>
            <w:r w:rsidRPr="00CC24B7">
              <w:rPr>
                <w:rStyle w:val="Ninguno"/>
                <w:rFonts w:ascii="Arial" w:hAnsi="Arial" w:cs="Arial"/>
                <w:sz w:val="22"/>
                <w:szCs w:val="22"/>
                <w:lang w:val="es-ES_tradnl"/>
              </w:rPr>
              <w:t xml:space="preserve">f) </w:t>
            </w:r>
            <w:r w:rsidRPr="00CC24B7">
              <w:rPr>
                <w:rStyle w:val="Ninguno"/>
                <w:rFonts w:ascii="Arial" w:hAnsi="Arial" w:cs="Arial"/>
                <w:sz w:val="22"/>
                <w:szCs w:val="22"/>
                <w:u w:val="single"/>
                <w:lang w:val="es-ES_tradnl"/>
              </w:rPr>
              <w:t>Se Deroga</w:t>
            </w:r>
          </w:p>
          <w:p w:rsidR="00C62CE6" w:rsidRPr="00CC24B7" w:rsidRDefault="00C62CE6" w:rsidP="00F17E68">
            <w:pPr>
              <w:pStyle w:val="Sinespaciado"/>
              <w:jc w:val="both"/>
              <w:rPr>
                <w:rStyle w:val="Ninguno"/>
                <w:rFonts w:ascii="Arial" w:hAnsi="Arial" w:cs="Arial"/>
                <w:sz w:val="22"/>
                <w:szCs w:val="22"/>
                <w:u w:color="0432FF"/>
                <w:lang w:val="es-ES_tradnl"/>
              </w:rPr>
            </w:pPr>
          </w:p>
          <w:p w:rsidR="00C62CE6" w:rsidRPr="00CC24B7" w:rsidRDefault="00C62CE6" w:rsidP="00F17E68">
            <w:pPr>
              <w:pStyle w:val="Sinespaciado"/>
              <w:jc w:val="both"/>
              <w:rPr>
                <w:rStyle w:val="Ninguno"/>
                <w:rFonts w:ascii="Arial" w:eastAsia="Arial" w:hAnsi="Arial" w:cs="Arial"/>
                <w:spacing w:val="2"/>
                <w:sz w:val="22"/>
                <w:szCs w:val="22"/>
              </w:rPr>
            </w:pPr>
            <w:r w:rsidRPr="00CC24B7">
              <w:rPr>
                <w:rStyle w:val="Ninguno"/>
                <w:rFonts w:ascii="Arial" w:hAnsi="Arial" w:cs="Arial"/>
                <w:sz w:val="22"/>
                <w:szCs w:val="22"/>
                <w:lang w:val="es-ES_tradnl"/>
              </w:rPr>
              <w:t xml:space="preserve">Las atribuciones de los directores de área, coordinadores administrativos y jefes de departamento, adscritos a la Dirección General de Desarrollo Económico </w:t>
            </w:r>
            <w:r w:rsidRPr="00CC24B7">
              <w:rPr>
                <w:rStyle w:val="Ninguno"/>
                <w:rFonts w:ascii="Arial" w:hAnsi="Arial" w:cs="Arial"/>
                <w:sz w:val="22"/>
                <w:szCs w:val="22"/>
                <w:u w:val="single"/>
                <w:lang w:val="es-ES_tradnl"/>
              </w:rPr>
              <w:t>e Innovación Gubernamental</w:t>
            </w:r>
            <w:r w:rsidRPr="00CC24B7">
              <w:rPr>
                <w:rStyle w:val="Ninguno"/>
                <w:rFonts w:ascii="Arial" w:hAnsi="Arial" w:cs="Arial"/>
                <w:sz w:val="22"/>
                <w:szCs w:val="22"/>
                <w:lang w:val="es-ES_tradnl"/>
              </w:rPr>
              <w:t>, se establecerán en el manual de organización de la dirección y en su caso el reglamento interno, así como las que establezca el mismo director a través del acuerdo correspondiente.</w:t>
            </w:r>
          </w:p>
        </w:tc>
      </w:tr>
    </w:tbl>
    <w:p w:rsidR="00C62CE6" w:rsidRPr="005125D0" w:rsidRDefault="00C62CE6" w:rsidP="00C62CE6">
      <w:pPr>
        <w:spacing w:line="360" w:lineRule="auto"/>
        <w:jc w:val="both"/>
        <w:rPr>
          <w:rFonts w:ascii="Arial" w:hAnsi="Arial" w:cs="Arial"/>
          <w:sz w:val="20"/>
          <w:szCs w:val="20"/>
        </w:rPr>
      </w:pPr>
    </w:p>
    <w:p w:rsidR="00C62CE6" w:rsidRPr="005125D0" w:rsidRDefault="00C62CE6" w:rsidP="00C62CE6">
      <w:pPr>
        <w:pStyle w:val="Sinespaciado"/>
        <w:jc w:val="both"/>
        <w:rPr>
          <w:rStyle w:val="Ninguno"/>
          <w:rFonts w:ascii="Arial" w:eastAsia="Arial" w:hAnsi="Arial" w:cs="Arial"/>
          <w:b/>
          <w:bCs/>
          <w:sz w:val="20"/>
          <w:szCs w:val="20"/>
        </w:rPr>
      </w:pPr>
      <w:r w:rsidRPr="005125D0">
        <w:rPr>
          <w:rStyle w:val="Ninguno"/>
          <w:rFonts w:ascii="Arial" w:hAnsi="Arial" w:cs="Arial"/>
          <w:b/>
          <w:bCs/>
          <w:sz w:val="20"/>
          <w:szCs w:val="20"/>
        </w:rPr>
        <w:t>Artículo 29 bis.-</w:t>
      </w:r>
    </w:p>
    <w:p w:rsidR="00C62CE6" w:rsidRPr="005125D0" w:rsidRDefault="00C62CE6" w:rsidP="00C62CE6">
      <w:pPr>
        <w:pStyle w:val="Sinespaciado"/>
        <w:jc w:val="both"/>
        <w:rPr>
          <w:rStyle w:val="Ninguno"/>
          <w:rFonts w:ascii="Arial" w:eastAsia="Arial" w:hAnsi="Arial" w:cs="Arial"/>
          <w:sz w:val="20"/>
          <w:szCs w:val="20"/>
        </w:rPr>
      </w:pPr>
      <w:r w:rsidRPr="005125D0">
        <w:rPr>
          <w:rStyle w:val="Ninguno"/>
          <w:rFonts w:ascii="Arial" w:hAnsi="Arial" w:cs="Arial"/>
          <w:sz w:val="20"/>
          <w:szCs w:val="20"/>
        </w:rPr>
        <w:t xml:space="preserve">La </w:t>
      </w:r>
      <w:r w:rsidRPr="005125D0">
        <w:rPr>
          <w:rStyle w:val="Ninguno"/>
          <w:rFonts w:ascii="Arial" w:hAnsi="Arial" w:cs="Arial"/>
          <w:spacing w:val="2"/>
          <w:sz w:val="20"/>
          <w:szCs w:val="20"/>
          <w:u w:val="single"/>
        </w:rPr>
        <w:t>Dirección General de Desarrollo Económico e Innovación Gubernamental</w:t>
      </w:r>
      <w:r w:rsidRPr="005125D0">
        <w:rPr>
          <w:rStyle w:val="Ninguno"/>
          <w:rFonts w:ascii="Arial" w:hAnsi="Arial" w:cs="Arial"/>
          <w:sz w:val="20"/>
          <w:szCs w:val="20"/>
        </w:rPr>
        <w:t xml:space="preserve"> tendrá también las siguientes atribuciones: </w:t>
      </w:r>
    </w:p>
    <w:p w:rsidR="00C62CE6" w:rsidRPr="005125D0" w:rsidRDefault="00C62CE6" w:rsidP="00C62CE6">
      <w:pPr>
        <w:pStyle w:val="Sinespaciado"/>
        <w:jc w:val="both"/>
        <w:rPr>
          <w:rStyle w:val="Ninguno"/>
          <w:rFonts w:ascii="Arial" w:eastAsia="Arial" w:hAnsi="Arial" w:cs="Arial"/>
          <w:sz w:val="20"/>
          <w:szCs w:val="20"/>
        </w:rPr>
      </w:pPr>
    </w:p>
    <w:p w:rsidR="00C62CE6" w:rsidRPr="005125D0" w:rsidRDefault="00C62CE6" w:rsidP="00C62CE6">
      <w:pPr>
        <w:pStyle w:val="Sinespaciado"/>
        <w:numPr>
          <w:ilvl w:val="0"/>
          <w:numId w:val="1"/>
        </w:numPr>
        <w:jc w:val="both"/>
        <w:rPr>
          <w:rFonts w:ascii="Arial" w:hAnsi="Arial" w:cs="Arial"/>
          <w:sz w:val="20"/>
          <w:szCs w:val="20"/>
        </w:rPr>
      </w:pPr>
      <w:r w:rsidRPr="005125D0">
        <w:rPr>
          <w:rFonts w:ascii="Arial" w:hAnsi="Arial" w:cs="Arial"/>
          <w:sz w:val="20"/>
          <w:szCs w:val="20"/>
        </w:rPr>
        <w:t xml:space="preserve">Elaborar y dar seguimiento al Plan Municipal de Desarrollo y someterlo a consideración del Presidente Municipal para aprobación del Ayuntamiento; </w:t>
      </w:r>
    </w:p>
    <w:p w:rsidR="00C62CE6" w:rsidRPr="005125D0" w:rsidRDefault="00C62CE6" w:rsidP="00C62CE6">
      <w:pPr>
        <w:pStyle w:val="Sinespaciado"/>
        <w:numPr>
          <w:ilvl w:val="0"/>
          <w:numId w:val="1"/>
        </w:numPr>
        <w:jc w:val="both"/>
        <w:rPr>
          <w:rFonts w:ascii="Arial" w:hAnsi="Arial" w:cs="Arial"/>
          <w:sz w:val="20"/>
          <w:szCs w:val="20"/>
        </w:rPr>
      </w:pPr>
      <w:r w:rsidRPr="005125D0">
        <w:rPr>
          <w:rFonts w:ascii="Arial" w:hAnsi="Arial" w:cs="Arial"/>
          <w:sz w:val="20"/>
          <w:szCs w:val="20"/>
        </w:rPr>
        <w:t xml:space="preserve">Aprobar los lineamientos para el seguimiento del Plan Municipal de Desarrollo, que permitan su cumplimiento; </w:t>
      </w:r>
    </w:p>
    <w:p w:rsidR="00C62CE6" w:rsidRPr="005125D0" w:rsidRDefault="00C62CE6" w:rsidP="00C62CE6">
      <w:pPr>
        <w:pStyle w:val="Sinespaciado"/>
        <w:numPr>
          <w:ilvl w:val="0"/>
          <w:numId w:val="1"/>
        </w:numPr>
        <w:jc w:val="both"/>
        <w:rPr>
          <w:rFonts w:ascii="Arial" w:hAnsi="Arial" w:cs="Arial"/>
          <w:sz w:val="20"/>
          <w:szCs w:val="20"/>
        </w:rPr>
      </w:pPr>
      <w:r w:rsidRPr="005125D0">
        <w:rPr>
          <w:rFonts w:ascii="Arial" w:hAnsi="Arial" w:cs="Arial"/>
          <w:sz w:val="20"/>
          <w:szCs w:val="20"/>
        </w:rPr>
        <w:t xml:space="preserve">Elaborar y coordinar los trabajos para la integración del Informe Anual del Presidente Municipal.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Presentar al Presidente Municipal para su conocimiento y aprobación, el reporte de avance del Plan Municipal de Desarrollo;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Auxiliar al Presidente Municipal en la coordinación de los trabajos y las sesiones de los Gabinetes de Gobierno con un enfoque de seguimiento y ejecución de los Proyectos del Plan Municipal de Desarrollo asignados a las Dependencias para mantener la visión estratégica del Municipio;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Coordinar la formulación de los programas operativos anuales de las dependencias centralizadas y, auxiliar en su formulación, a las descentralizadas, paramunicipales, fideicomisos y empresas de participación Municipal, así como coordinar y dirigir sus actividades de planeación.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Detectar, planear y evaluar, las necesidades que en materia de recursos humanos, requiera la Administración Pública Municipal, en todos los niveles técnicos y unidades administrativas.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lastRenderedPageBreak/>
        <w:t xml:space="preserve">Proponer las modificaciones al catálogo general de puestos de servidores públicos municipales, el tabulador de sueldos respectivos, así como normas y políticas en materia de remuneración de los servidores públicos municipales;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Desarrollar y comunicar los lineamientos referentes a la Administración del Capital Humano del Municipio para la Administración del Servicio </w:t>
      </w:r>
      <w:r w:rsidRPr="00CC24B7">
        <w:rPr>
          <w:rStyle w:val="Ninguno"/>
          <w:rFonts w:ascii="Arial" w:hAnsi="Arial" w:cs="Arial"/>
          <w:spacing w:val="2"/>
          <w:u w:color="0432FF"/>
        </w:rPr>
        <w:t>P</w:t>
      </w:r>
      <w:proofErr w:type="spellStart"/>
      <w:r w:rsidRPr="00CC24B7">
        <w:rPr>
          <w:rFonts w:ascii="Arial" w:hAnsi="Arial" w:cs="Arial"/>
        </w:rPr>
        <w:t>rofesional</w:t>
      </w:r>
      <w:proofErr w:type="spellEnd"/>
      <w:r w:rsidRPr="00CC24B7">
        <w:rPr>
          <w:rFonts w:ascii="Arial" w:hAnsi="Arial" w:cs="Arial"/>
        </w:rPr>
        <w:t xml:space="preserve"> de Carrera conforme a la legislación aplicable;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Desarrollar e implementar programas de capacitación tendientes a mejorar el desarrollo personal y profesional de los servidores públicos municipales;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Fomentar los programas de actividades deportivas, culturales y recreativas que contribuyan a la integración de los funcionarios públicos municipales.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Elaborar, aprobar y actualizar en coordinación con las Dependencias los lineamientos para la elaboración y actualización de los manuales de organización y procedimientos de trabajo de las mismas;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Diseñar, documentar e implementar estrategias de modernización administrativa, mejora continua y  certificación de procesos.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Promover el intercambio de prácticas gubernamentales innovadoras y exitosas, entre las instancias públicas y privadas, para mejorar los servicios al ciudadano;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Desarrollar y aplicar la metodología de medición de la satisfacción ciudadana respecto de las acciones y servicios del Gobierno Municipal, y presentar los resultados al Alcalde;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Elaborar los estudios de opinión social respecto a los proyectos, servicios, obras y acciones del Gobierno Municipal a fin de conocer la percepción, necesidades y expectativas de la población;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Desarrollar acciones en materia de gobierno digital y de tecnologías para la innovación gubernamental acorde a las estrategias, planes y programas de la Administración Municipal;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Desarrollar y aplicar los lineamientos para la generación, implantación y seguimiento de las estrategias e indicadores de eficiencia operativa y organizacional;  </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Coadyuvar en el fortalecimiento institucional del Municipio en materia de prevención de la violencia contra las mujeres, en coordinación con el Instituto Municipal de la Mujer, mediante la aplicación de programas de capacitación en esa materia; y</w:t>
      </w:r>
    </w:p>
    <w:p w:rsidR="00C62CE6" w:rsidRPr="00CC24B7" w:rsidRDefault="00C62CE6" w:rsidP="00C62CE6">
      <w:pPr>
        <w:pStyle w:val="Sinespaciado"/>
        <w:numPr>
          <w:ilvl w:val="0"/>
          <w:numId w:val="1"/>
        </w:numPr>
        <w:jc w:val="both"/>
        <w:rPr>
          <w:rFonts w:ascii="Arial" w:hAnsi="Arial" w:cs="Arial"/>
        </w:rPr>
      </w:pPr>
      <w:r w:rsidRPr="00CC24B7">
        <w:rPr>
          <w:rFonts w:ascii="Arial" w:hAnsi="Arial" w:cs="Arial"/>
        </w:rPr>
        <w:t xml:space="preserve">Coordinar la </w:t>
      </w:r>
      <w:r w:rsidRPr="00CC24B7">
        <w:rPr>
          <w:rStyle w:val="Ninguno"/>
          <w:rFonts w:ascii="Arial" w:hAnsi="Arial" w:cs="Arial"/>
          <w:u w:val="single"/>
        </w:rPr>
        <w:t>Dirección de la</w:t>
      </w:r>
      <w:r w:rsidRPr="00CC24B7">
        <w:rPr>
          <w:rFonts w:ascii="Arial" w:hAnsi="Arial" w:cs="Arial"/>
        </w:rPr>
        <w:t xml:space="preserve"> Unidad de Transparencia y Acceso a la Información Pública.</w:t>
      </w:r>
    </w:p>
    <w:p w:rsidR="00C62CE6" w:rsidRPr="00CC24B7" w:rsidRDefault="00C62CE6" w:rsidP="00C62CE6">
      <w:pPr>
        <w:pStyle w:val="Sinespaciado"/>
        <w:jc w:val="both"/>
        <w:rPr>
          <w:rStyle w:val="Ninguno"/>
          <w:rFonts w:ascii="Arial" w:eastAsia="Arial" w:hAnsi="Arial" w:cs="Arial"/>
        </w:rPr>
      </w:pPr>
    </w:p>
    <w:p w:rsidR="00C62CE6" w:rsidRPr="00CC24B7" w:rsidRDefault="00C62CE6" w:rsidP="00C62CE6">
      <w:pPr>
        <w:pStyle w:val="Sinespaciado"/>
        <w:jc w:val="both"/>
        <w:rPr>
          <w:rStyle w:val="Ninguno"/>
          <w:rFonts w:ascii="Arial" w:eastAsia="Arial" w:hAnsi="Arial" w:cs="Arial"/>
        </w:rPr>
      </w:pPr>
      <w:r w:rsidRPr="00CC24B7">
        <w:rPr>
          <w:rStyle w:val="Ninguno"/>
          <w:rFonts w:ascii="Arial" w:hAnsi="Arial" w:cs="Arial"/>
        </w:rPr>
        <w:t xml:space="preserve">En el ejercicio de sus atribuciones, el </w:t>
      </w:r>
      <w:r w:rsidRPr="00CC24B7">
        <w:rPr>
          <w:rStyle w:val="Ninguno"/>
          <w:rFonts w:ascii="Arial" w:hAnsi="Arial" w:cs="Arial"/>
          <w:spacing w:val="2"/>
          <w:u w:val="single"/>
        </w:rPr>
        <w:t>director General de Desarrollo Económico e Innovación Gubernamental</w:t>
      </w:r>
      <w:r w:rsidRPr="00CC24B7">
        <w:rPr>
          <w:rStyle w:val="Ninguno"/>
          <w:rFonts w:ascii="Arial" w:hAnsi="Arial" w:cs="Arial"/>
        </w:rPr>
        <w:t xml:space="preserve"> será auxiliado por:</w:t>
      </w:r>
    </w:p>
    <w:p w:rsidR="00C62CE6" w:rsidRPr="00CC24B7" w:rsidRDefault="00C62CE6" w:rsidP="00C62CE6">
      <w:pPr>
        <w:pStyle w:val="Sinespaciado"/>
        <w:jc w:val="both"/>
        <w:rPr>
          <w:rStyle w:val="Ninguno"/>
          <w:rFonts w:ascii="Arial" w:eastAsia="Arial" w:hAnsi="Arial" w:cs="Arial"/>
        </w:rPr>
      </w:pPr>
      <w:r w:rsidRPr="00CC24B7">
        <w:rPr>
          <w:rStyle w:val="Ninguno"/>
          <w:rFonts w:ascii="Arial" w:hAnsi="Arial" w:cs="Arial"/>
        </w:rPr>
        <w:t xml:space="preserve"> </w:t>
      </w:r>
    </w:p>
    <w:p w:rsidR="00C62CE6" w:rsidRPr="00CC24B7" w:rsidRDefault="00C62CE6" w:rsidP="00C62CE6">
      <w:pPr>
        <w:pStyle w:val="Sinespaciado"/>
        <w:numPr>
          <w:ilvl w:val="0"/>
          <w:numId w:val="2"/>
        </w:numPr>
        <w:jc w:val="both"/>
        <w:rPr>
          <w:rFonts w:ascii="Arial" w:hAnsi="Arial" w:cs="Arial"/>
        </w:rPr>
      </w:pPr>
      <w:r w:rsidRPr="00CC24B7">
        <w:rPr>
          <w:rFonts w:ascii="Arial" w:hAnsi="Arial" w:cs="Arial"/>
        </w:rPr>
        <w:t xml:space="preserve">Dirección de </w:t>
      </w:r>
      <w:r w:rsidRPr="00CC24B7">
        <w:rPr>
          <w:rStyle w:val="Ninguno"/>
          <w:rFonts w:ascii="Arial" w:hAnsi="Arial" w:cs="Arial"/>
          <w:spacing w:val="2"/>
          <w:u w:val="single"/>
        </w:rPr>
        <w:t>Estrategias, Programas y Seguimiento de Gabinetes</w:t>
      </w:r>
      <w:r w:rsidRPr="00CC24B7">
        <w:rPr>
          <w:rFonts w:ascii="Arial" w:hAnsi="Arial" w:cs="Arial"/>
          <w:u w:val="single"/>
        </w:rPr>
        <w:t>.</w:t>
      </w:r>
      <w:r w:rsidRPr="00CC24B7">
        <w:rPr>
          <w:rFonts w:ascii="Arial" w:hAnsi="Arial" w:cs="Arial"/>
        </w:rPr>
        <w:t xml:space="preserve"> </w:t>
      </w:r>
    </w:p>
    <w:p w:rsidR="00C62CE6" w:rsidRPr="00CC24B7" w:rsidRDefault="00C62CE6" w:rsidP="00C62CE6">
      <w:pPr>
        <w:pStyle w:val="Sinespaciado"/>
        <w:numPr>
          <w:ilvl w:val="0"/>
          <w:numId w:val="2"/>
        </w:numPr>
        <w:jc w:val="both"/>
        <w:rPr>
          <w:rFonts w:ascii="Arial" w:hAnsi="Arial" w:cs="Arial"/>
          <w:u w:val="single"/>
        </w:rPr>
      </w:pPr>
      <w:r w:rsidRPr="00CC24B7">
        <w:rPr>
          <w:rStyle w:val="Ninguno"/>
          <w:rFonts w:ascii="Arial" w:hAnsi="Arial" w:cs="Arial"/>
          <w:spacing w:val="2"/>
          <w:u w:val="single"/>
        </w:rPr>
        <w:t>Se deroga</w:t>
      </w:r>
      <w:r w:rsidRPr="00CC24B7">
        <w:rPr>
          <w:rFonts w:ascii="Arial" w:hAnsi="Arial" w:cs="Arial"/>
          <w:u w:val="single"/>
        </w:rPr>
        <w:t xml:space="preserve"> </w:t>
      </w:r>
    </w:p>
    <w:p w:rsidR="00C62CE6" w:rsidRPr="00CC24B7" w:rsidRDefault="00C62CE6" w:rsidP="00C62CE6">
      <w:pPr>
        <w:pStyle w:val="Sinespaciado"/>
        <w:numPr>
          <w:ilvl w:val="0"/>
          <w:numId w:val="2"/>
        </w:numPr>
        <w:jc w:val="both"/>
        <w:rPr>
          <w:rFonts w:ascii="Arial" w:hAnsi="Arial" w:cs="Arial"/>
        </w:rPr>
      </w:pPr>
      <w:r w:rsidRPr="00CC24B7">
        <w:rPr>
          <w:rFonts w:ascii="Arial" w:hAnsi="Arial" w:cs="Arial"/>
        </w:rPr>
        <w:t>Dirección de Calidad y</w:t>
      </w:r>
      <w:r w:rsidRPr="00CC24B7">
        <w:rPr>
          <w:rStyle w:val="Ninguno"/>
          <w:rFonts w:ascii="Arial" w:hAnsi="Arial" w:cs="Arial"/>
          <w:spacing w:val="2"/>
          <w:u w:color="0432FF"/>
        </w:rPr>
        <w:t xml:space="preserve"> </w:t>
      </w:r>
      <w:r w:rsidRPr="00CC24B7">
        <w:rPr>
          <w:rStyle w:val="Ninguno"/>
          <w:rFonts w:ascii="Arial" w:hAnsi="Arial" w:cs="Arial"/>
          <w:spacing w:val="2"/>
          <w:u w:val="single"/>
        </w:rPr>
        <w:t>Mejora Regulatoria</w:t>
      </w:r>
      <w:r w:rsidRPr="00CC24B7">
        <w:rPr>
          <w:rFonts w:ascii="Arial" w:hAnsi="Arial" w:cs="Arial"/>
          <w:u w:val="single"/>
        </w:rPr>
        <w:t>.</w:t>
      </w:r>
      <w:r w:rsidRPr="00CC24B7">
        <w:rPr>
          <w:rFonts w:ascii="Arial" w:hAnsi="Arial" w:cs="Arial"/>
        </w:rPr>
        <w:t xml:space="preserve"> </w:t>
      </w:r>
    </w:p>
    <w:p w:rsidR="00C62CE6" w:rsidRPr="00CC24B7" w:rsidRDefault="00C62CE6" w:rsidP="00C62CE6">
      <w:pPr>
        <w:pStyle w:val="Sinespaciado"/>
        <w:numPr>
          <w:ilvl w:val="0"/>
          <w:numId w:val="2"/>
        </w:numPr>
        <w:jc w:val="both"/>
        <w:rPr>
          <w:rFonts w:ascii="Arial" w:hAnsi="Arial" w:cs="Arial"/>
          <w:u w:val="single"/>
        </w:rPr>
      </w:pPr>
      <w:r w:rsidRPr="00CC24B7">
        <w:rPr>
          <w:rStyle w:val="Ninguno"/>
          <w:rFonts w:ascii="Arial" w:hAnsi="Arial" w:cs="Arial"/>
          <w:spacing w:val="2"/>
          <w:u w:val="single"/>
        </w:rPr>
        <w:t>Se deroga</w:t>
      </w:r>
      <w:r w:rsidRPr="00CC24B7">
        <w:rPr>
          <w:rFonts w:ascii="Arial" w:hAnsi="Arial" w:cs="Arial"/>
          <w:u w:val="single"/>
        </w:rPr>
        <w:t xml:space="preserve">. </w:t>
      </w:r>
    </w:p>
    <w:p w:rsidR="00C62CE6" w:rsidRPr="00CC24B7" w:rsidRDefault="00C62CE6" w:rsidP="00C62CE6">
      <w:pPr>
        <w:pStyle w:val="Sinespaciado"/>
        <w:numPr>
          <w:ilvl w:val="0"/>
          <w:numId w:val="2"/>
        </w:numPr>
        <w:jc w:val="both"/>
        <w:rPr>
          <w:rFonts w:ascii="Arial" w:hAnsi="Arial" w:cs="Arial"/>
        </w:rPr>
      </w:pPr>
      <w:r w:rsidRPr="00CC24B7">
        <w:rPr>
          <w:rStyle w:val="Ninguno"/>
          <w:rFonts w:ascii="Arial" w:hAnsi="Arial" w:cs="Arial"/>
          <w:u w:val="single"/>
        </w:rPr>
        <w:t>Dirección de la</w:t>
      </w:r>
      <w:r w:rsidRPr="00CC24B7">
        <w:rPr>
          <w:rFonts w:ascii="Arial" w:hAnsi="Arial" w:cs="Arial"/>
        </w:rPr>
        <w:t xml:space="preserve"> Unidad de Transparencia Municipal. </w:t>
      </w:r>
    </w:p>
    <w:p w:rsidR="00C62CE6" w:rsidRPr="00CC24B7" w:rsidRDefault="00C62CE6" w:rsidP="00C62CE6">
      <w:pPr>
        <w:pStyle w:val="Sinespaciado"/>
        <w:jc w:val="both"/>
        <w:rPr>
          <w:rStyle w:val="Ninguno"/>
          <w:rFonts w:ascii="Arial" w:eastAsia="Arial" w:hAnsi="Arial" w:cs="Arial"/>
        </w:rPr>
      </w:pPr>
    </w:p>
    <w:p w:rsidR="00C62CE6" w:rsidRPr="00CC24B7" w:rsidRDefault="00C62CE6" w:rsidP="00C62CE6">
      <w:pPr>
        <w:pStyle w:val="Sinespaciado"/>
        <w:jc w:val="both"/>
        <w:rPr>
          <w:rFonts w:ascii="Arial" w:hAnsi="Arial" w:cs="Arial"/>
        </w:rPr>
      </w:pPr>
      <w:r w:rsidRPr="00CC24B7">
        <w:rPr>
          <w:rStyle w:val="Ninguno"/>
          <w:rFonts w:ascii="Arial" w:hAnsi="Arial" w:cs="Arial"/>
        </w:rPr>
        <w:t xml:space="preserve">Las atribuciones de los directores de área, coordinadores administrativos y jefes de departamento, adscritos a la </w:t>
      </w:r>
      <w:r w:rsidRPr="00CC24B7">
        <w:rPr>
          <w:rStyle w:val="Ninguno"/>
          <w:rFonts w:ascii="Arial" w:hAnsi="Arial" w:cs="Arial"/>
          <w:spacing w:val="2"/>
          <w:u w:val="single"/>
          <w:lang w:val="es-ES_tradnl"/>
        </w:rPr>
        <w:t>Dirección General de Desarrollo Económico e Innovación Gubernamental</w:t>
      </w:r>
      <w:r w:rsidRPr="00CC24B7">
        <w:rPr>
          <w:rStyle w:val="Ninguno"/>
          <w:rFonts w:ascii="Arial" w:hAnsi="Arial" w:cs="Arial"/>
        </w:rPr>
        <w:t>, se establecerán en el manual de organización de la dirección y en su caso el reglamento interno, así como las que establezca el mismo director a través del acuerdo correspondiente.</w:t>
      </w:r>
    </w:p>
    <w:p w:rsidR="00C62CE6" w:rsidRPr="00CC24B7" w:rsidRDefault="00C62CE6" w:rsidP="00C62CE6">
      <w:pPr>
        <w:spacing w:line="360" w:lineRule="auto"/>
        <w:jc w:val="center"/>
        <w:rPr>
          <w:rFonts w:ascii="Arial" w:hAnsi="Arial" w:cs="Arial"/>
          <w:b/>
          <w:sz w:val="22"/>
          <w:szCs w:val="22"/>
        </w:rPr>
      </w:pPr>
      <w:r w:rsidRPr="00CC24B7">
        <w:rPr>
          <w:rFonts w:ascii="Arial" w:hAnsi="Arial" w:cs="Arial"/>
          <w:b/>
          <w:sz w:val="22"/>
          <w:szCs w:val="22"/>
        </w:rPr>
        <w:t>TRANSITORIOS</w:t>
      </w:r>
    </w:p>
    <w:p w:rsidR="00C62CE6" w:rsidRPr="00CC24B7" w:rsidRDefault="00C62CE6" w:rsidP="00C62CE6">
      <w:pPr>
        <w:shd w:val="clear" w:color="auto" w:fill="FFFFFF"/>
        <w:tabs>
          <w:tab w:val="left" w:pos="8080"/>
        </w:tabs>
        <w:ind w:right="567"/>
        <w:jc w:val="both"/>
        <w:rPr>
          <w:rFonts w:ascii="Arial" w:hAnsi="Arial" w:cs="Arial"/>
          <w:color w:val="212121"/>
          <w:sz w:val="22"/>
          <w:szCs w:val="22"/>
          <w:lang w:eastAsia="es-MX"/>
        </w:rPr>
      </w:pPr>
      <w:r w:rsidRPr="00CC24B7">
        <w:rPr>
          <w:rFonts w:ascii="Arial" w:hAnsi="Arial" w:cs="Arial"/>
          <w:b/>
          <w:color w:val="212121"/>
          <w:sz w:val="22"/>
          <w:szCs w:val="22"/>
          <w:lang w:eastAsia="es-MX"/>
        </w:rPr>
        <w:lastRenderedPageBreak/>
        <w:t>Primero.</w:t>
      </w:r>
      <w:r w:rsidRPr="00CC24B7">
        <w:rPr>
          <w:rFonts w:ascii="Arial" w:hAnsi="Arial" w:cs="Arial"/>
          <w:color w:val="212121"/>
          <w:sz w:val="22"/>
          <w:szCs w:val="22"/>
          <w:lang w:eastAsia="es-MX"/>
        </w:rPr>
        <w:t xml:space="preserve"> La presente reforma entrará en vigor al día siguiente de su publicación en la Gaceta Municipal;</w:t>
      </w:r>
    </w:p>
    <w:p w:rsidR="00C62CE6" w:rsidRPr="00CC24B7" w:rsidRDefault="00C62CE6" w:rsidP="00C62CE6">
      <w:pPr>
        <w:shd w:val="clear" w:color="auto" w:fill="FFFFFF"/>
        <w:tabs>
          <w:tab w:val="left" w:pos="1628"/>
        </w:tabs>
        <w:ind w:right="567" w:firstLine="708"/>
        <w:jc w:val="both"/>
        <w:rPr>
          <w:rFonts w:ascii="Arial" w:hAnsi="Arial" w:cs="Arial"/>
          <w:color w:val="212121"/>
          <w:sz w:val="22"/>
          <w:szCs w:val="22"/>
          <w:lang w:eastAsia="es-MX"/>
        </w:rPr>
      </w:pPr>
      <w:r w:rsidRPr="00CC24B7">
        <w:rPr>
          <w:rFonts w:ascii="Arial" w:hAnsi="Arial" w:cs="Arial"/>
          <w:color w:val="212121"/>
          <w:sz w:val="22"/>
          <w:szCs w:val="22"/>
          <w:lang w:eastAsia="es-MX"/>
        </w:rPr>
        <w:tab/>
      </w:r>
    </w:p>
    <w:p w:rsidR="00C62CE6" w:rsidRPr="00CC24B7" w:rsidRDefault="00C62CE6" w:rsidP="00C62CE6">
      <w:pPr>
        <w:shd w:val="clear" w:color="auto" w:fill="FFFFFF"/>
        <w:tabs>
          <w:tab w:val="left" w:pos="8080"/>
        </w:tabs>
        <w:ind w:right="567"/>
        <w:jc w:val="both"/>
        <w:rPr>
          <w:rFonts w:ascii="Arial" w:hAnsi="Arial" w:cs="Arial"/>
          <w:color w:val="212121"/>
          <w:sz w:val="22"/>
          <w:szCs w:val="22"/>
          <w:lang w:eastAsia="es-MX"/>
        </w:rPr>
      </w:pPr>
      <w:r w:rsidRPr="00CC24B7">
        <w:rPr>
          <w:rFonts w:ascii="Arial" w:hAnsi="Arial" w:cs="Arial"/>
          <w:b/>
          <w:color w:val="212121"/>
          <w:sz w:val="22"/>
          <w:szCs w:val="22"/>
          <w:lang w:eastAsia="es-MX"/>
        </w:rPr>
        <w:t>Segundo.</w:t>
      </w:r>
      <w:r w:rsidRPr="00CC24B7">
        <w:rPr>
          <w:rFonts w:ascii="Arial" w:hAnsi="Arial" w:cs="Arial"/>
          <w:color w:val="212121"/>
          <w:sz w:val="22"/>
          <w:szCs w:val="22"/>
          <w:lang w:eastAsia="es-MX"/>
        </w:rPr>
        <w:t xml:space="preserve"> Se instruye al Secretario del Republicano Ayuntamiento para que solicite la publicación respectiva en el Periódico Oficial del Gobierno del Estado; y</w:t>
      </w:r>
    </w:p>
    <w:p w:rsidR="00C62CE6" w:rsidRPr="00CC24B7" w:rsidRDefault="00C62CE6" w:rsidP="00C62CE6">
      <w:pPr>
        <w:shd w:val="clear" w:color="auto" w:fill="FFFFFF"/>
        <w:tabs>
          <w:tab w:val="left" w:pos="8080"/>
        </w:tabs>
        <w:ind w:right="567"/>
        <w:jc w:val="both"/>
        <w:rPr>
          <w:rFonts w:ascii="Arial" w:hAnsi="Arial" w:cs="Arial"/>
          <w:color w:val="212121"/>
          <w:sz w:val="22"/>
          <w:szCs w:val="22"/>
          <w:lang w:eastAsia="es-MX"/>
        </w:rPr>
      </w:pPr>
    </w:p>
    <w:p w:rsidR="00C62CE6" w:rsidRPr="00CC24B7" w:rsidRDefault="00C62CE6" w:rsidP="00C62CE6">
      <w:pPr>
        <w:shd w:val="clear" w:color="auto" w:fill="FFFFFF"/>
        <w:tabs>
          <w:tab w:val="left" w:pos="8080"/>
        </w:tabs>
        <w:ind w:right="567"/>
        <w:jc w:val="both"/>
        <w:rPr>
          <w:rFonts w:ascii="Arial" w:hAnsi="Arial" w:cs="Arial"/>
          <w:color w:val="212121"/>
          <w:sz w:val="22"/>
          <w:szCs w:val="22"/>
          <w:lang w:eastAsia="es-MX"/>
        </w:rPr>
      </w:pPr>
      <w:r w:rsidRPr="00CC24B7">
        <w:rPr>
          <w:rFonts w:ascii="Arial" w:hAnsi="Arial" w:cs="Arial"/>
          <w:b/>
          <w:color w:val="212121"/>
          <w:sz w:val="22"/>
          <w:szCs w:val="22"/>
          <w:lang w:eastAsia="es-MX"/>
        </w:rPr>
        <w:t>Tercero.</w:t>
      </w:r>
      <w:r w:rsidRPr="00CC24B7">
        <w:rPr>
          <w:rFonts w:ascii="Arial" w:hAnsi="Arial" w:cs="Arial"/>
          <w:color w:val="212121"/>
          <w:sz w:val="22"/>
          <w:szCs w:val="22"/>
          <w:lang w:eastAsia="es-MX"/>
        </w:rPr>
        <w:t xml:space="preserve"> Se derogan todas las disposiciones administrativas reglamentarias que se opongan a la presente reforma.</w:t>
      </w:r>
    </w:p>
    <w:p w:rsidR="00C62CE6" w:rsidRPr="00CC24B7" w:rsidRDefault="00C62CE6" w:rsidP="00C62CE6">
      <w:pPr>
        <w:jc w:val="both"/>
        <w:rPr>
          <w:rFonts w:ascii="Arial" w:hAnsi="Arial" w:cs="Arial"/>
          <w:sz w:val="22"/>
          <w:szCs w:val="22"/>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C62CE6" w:rsidRPr="00CC24B7" w:rsidTr="00F17E68">
        <w:trPr>
          <w:trHeight w:val="1843"/>
        </w:trPr>
        <w:tc>
          <w:tcPr>
            <w:tcW w:w="7938" w:type="dxa"/>
          </w:tcPr>
          <w:p w:rsidR="00C62CE6" w:rsidRDefault="00C62CE6" w:rsidP="00F17E68">
            <w:pPr>
              <w:spacing w:line="360" w:lineRule="auto"/>
              <w:jc w:val="center"/>
              <w:rPr>
                <w:rFonts w:ascii="Arial" w:hAnsi="Arial" w:cs="Arial"/>
                <w:b/>
                <w:sz w:val="22"/>
                <w:szCs w:val="22"/>
              </w:rPr>
            </w:pPr>
          </w:p>
          <w:p w:rsidR="00C62CE6" w:rsidRPr="00CC24B7" w:rsidRDefault="00C62CE6" w:rsidP="00F17E68">
            <w:pPr>
              <w:spacing w:line="360" w:lineRule="auto"/>
              <w:jc w:val="center"/>
              <w:rPr>
                <w:rFonts w:ascii="Arial" w:hAnsi="Arial" w:cs="Arial"/>
                <w:b/>
                <w:sz w:val="22"/>
                <w:szCs w:val="22"/>
              </w:rPr>
            </w:pPr>
            <w:r w:rsidRPr="00CC24B7">
              <w:rPr>
                <w:rFonts w:ascii="Arial" w:hAnsi="Arial" w:cs="Arial"/>
                <w:b/>
                <w:sz w:val="22"/>
                <w:szCs w:val="22"/>
              </w:rPr>
              <w:t>PRESIDENTE MUNICIPAL DE TORREÓN</w:t>
            </w:r>
          </w:p>
          <w:p w:rsidR="00C62CE6" w:rsidRPr="00CC24B7" w:rsidRDefault="00C62CE6" w:rsidP="00F17E68">
            <w:pPr>
              <w:spacing w:line="360" w:lineRule="auto"/>
              <w:jc w:val="center"/>
              <w:rPr>
                <w:rFonts w:ascii="Arial" w:hAnsi="Arial" w:cs="Arial"/>
                <w:b/>
                <w:sz w:val="22"/>
                <w:szCs w:val="22"/>
              </w:rPr>
            </w:pPr>
          </w:p>
          <w:p w:rsidR="00C62CE6" w:rsidRPr="00CC24B7" w:rsidRDefault="00C62CE6" w:rsidP="00F17E68">
            <w:pPr>
              <w:spacing w:line="360" w:lineRule="auto"/>
              <w:jc w:val="center"/>
              <w:rPr>
                <w:rFonts w:ascii="Arial" w:hAnsi="Arial" w:cs="Arial"/>
                <w:b/>
                <w:sz w:val="22"/>
                <w:szCs w:val="22"/>
              </w:rPr>
            </w:pPr>
          </w:p>
          <w:p w:rsidR="00C62CE6" w:rsidRPr="00CC24B7" w:rsidRDefault="00C62CE6" w:rsidP="00F17E68">
            <w:pPr>
              <w:spacing w:line="360" w:lineRule="auto"/>
              <w:jc w:val="center"/>
              <w:rPr>
                <w:rFonts w:ascii="Arial" w:hAnsi="Arial" w:cs="Arial"/>
                <w:b/>
                <w:sz w:val="22"/>
                <w:szCs w:val="22"/>
              </w:rPr>
            </w:pPr>
            <w:r w:rsidRPr="00CC24B7">
              <w:rPr>
                <w:rFonts w:ascii="Arial" w:hAnsi="Arial" w:cs="Arial"/>
                <w:b/>
                <w:sz w:val="22"/>
                <w:szCs w:val="22"/>
              </w:rPr>
              <w:t>LIC. JORGE ZERMEÑO INFANTE.</w:t>
            </w:r>
          </w:p>
          <w:p w:rsidR="00C62CE6" w:rsidRPr="00CC24B7" w:rsidRDefault="00C62CE6" w:rsidP="00F17E68">
            <w:pPr>
              <w:spacing w:line="360" w:lineRule="auto"/>
              <w:rPr>
                <w:rFonts w:ascii="Arial" w:hAnsi="Arial" w:cs="Arial"/>
                <w:b/>
                <w:sz w:val="22"/>
                <w:szCs w:val="22"/>
              </w:rPr>
            </w:pPr>
          </w:p>
          <w:p w:rsidR="00C62CE6" w:rsidRPr="00CC24B7" w:rsidRDefault="00C62CE6" w:rsidP="00F17E68">
            <w:pPr>
              <w:spacing w:line="360" w:lineRule="auto"/>
              <w:jc w:val="center"/>
              <w:rPr>
                <w:rFonts w:ascii="Arial" w:hAnsi="Arial" w:cs="Arial"/>
                <w:b/>
                <w:sz w:val="22"/>
                <w:szCs w:val="22"/>
              </w:rPr>
            </w:pPr>
            <w:r w:rsidRPr="00CC24B7">
              <w:rPr>
                <w:rFonts w:ascii="Arial" w:hAnsi="Arial" w:cs="Arial"/>
                <w:b/>
                <w:sz w:val="22"/>
                <w:szCs w:val="22"/>
              </w:rPr>
              <w:t>SECRETARIO DEL AYUNTAMIENTO</w:t>
            </w:r>
          </w:p>
          <w:p w:rsidR="00C62CE6" w:rsidRPr="00CC24B7" w:rsidRDefault="00C62CE6" w:rsidP="00F17E68">
            <w:pPr>
              <w:spacing w:line="360" w:lineRule="auto"/>
              <w:jc w:val="center"/>
              <w:rPr>
                <w:rFonts w:ascii="Arial" w:hAnsi="Arial" w:cs="Arial"/>
                <w:b/>
                <w:sz w:val="22"/>
                <w:szCs w:val="22"/>
              </w:rPr>
            </w:pPr>
          </w:p>
          <w:p w:rsidR="00C62CE6" w:rsidRDefault="00C62CE6" w:rsidP="00F17E68">
            <w:pPr>
              <w:spacing w:line="360" w:lineRule="auto"/>
              <w:jc w:val="center"/>
              <w:rPr>
                <w:rFonts w:ascii="Arial" w:hAnsi="Arial" w:cs="Arial"/>
                <w:b/>
                <w:sz w:val="22"/>
                <w:szCs w:val="22"/>
              </w:rPr>
            </w:pPr>
          </w:p>
          <w:p w:rsidR="00C62CE6" w:rsidRPr="00CC24B7" w:rsidRDefault="00C62CE6" w:rsidP="00F17E68">
            <w:pPr>
              <w:spacing w:line="360" w:lineRule="auto"/>
              <w:jc w:val="center"/>
              <w:rPr>
                <w:rFonts w:ascii="Arial" w:hAnsi="Arial" w:cs="Arial"/>
                <w:b/>
                <w:sz w:val="22"/>
                <w:szCs w:val="22"/>
              </w:rPr>
            </w:pPr>
            <w:r w:rsidRPr="00CC24B7">
              <w:rPr>
                <w:rFonts w:ascii="Arial" w:hAnsi="Arial" w:cs="Arial"/>
                <w:b/>
                <w:sz w:val="22"/>
                <w:szCs w:val="22"/>
              </w:rPr>
              <w:t>LIC. SERGIO LARA GALVÁN.</w:t>
            </w:r>
          </w:p>
          <w:p w:rsidR="00C62CE6" w:rsidRPr="00CC24B7" w:rsidRDefault="00C62CE6" w:rsidP="00F17E68">
            <w:pPr>
              <w:spacing w:line="360" w:lineRule="auto"/>
              <w:rPr>
                <w:rFonts w:ascii="Arial" w:hAnsi="Arial" w:cs="Arial"/>
                <w:b/>
                <w:sz w:val="22"/>
                <w:szCs w:val="22"/>
              </w:rPr>
            </w:pPr>
          </w:p>
          <w:p w:rsidR="00C62CE6" w:rsidRPr="00CC24B7" w:rsidRDefault="00C62CE6" w:rsidP="00F17E68">
            <w:pPr>
              <w:spacing w:line="360" w:lineRule="auto"/>
              <w:jc w:val="center"/>
              <w:rPr>
                <w:rFonts w:ascii="Arial" w:hAnsi="Arial" w:cs="Arial"/>
                <w:b/>
                <w:sz w:val="22"/>
                <w:szCs w:val="22"/>
              </w:rPr>
            </w:pPr>
          </w:p>
          <w:p w:rsidR="00C62CE6" w:rsidRPr="00CC24B7" w:rsidRDefault="00C62CE6" w:rsidP="00F17E68">
            <w:pPr>
              <w:spacing w:line="276" w:lineRule="auto"/>
              <w:ind w:left="1416"/>
              <w:jc w:val="both"/>
              <w:rPr>
                <w:rFonts w:ascii="Arial" w:hAnsi="Arial" w:cs="Arial"/>
                <w:sz w:val="22"/>
                <w:szCs w:val="22"/>
              </w:rPr>
            </w:pPr>
          </w:p>
          <w:p w:rsidR="00C62CE6" w:rsidRPr="00CC24B7" w:rsidRDefault="00C62CE6" w:rsidP="00F17E68">
            <w:pPr>
              <w:rPr>
                <w:sz w:val="22"/>
                <w:szCs w:val="22"/>
              </w:rPr>
            </w:pPr>
          </w:p>
          <w:p w:rsidR="00C62CE6" w:rsidRPr="00CC24B7" w:rsidRDefault="00C62CE6" w:rsidP="00F17E68">
            <w:pPr>
              <w:spacing w:line="276" w:lineRule="auto"/>
              <w:ind w:left="567" w:right="758"/>
              <w:jc w:val="both"/>
              <w:rPr>
                <w:rFonts w:ascii="Arial" w:hAnsi="Arial" w:cs="Arial"/>
                <w:sz w:val="22"/>
                <w:szCs w:val="22"/>
              </w:rPr>
            </w:pPr>
          </w:p>
        </w:tc>
      </w:tr>
    </w:tbl>
    <w:p w:rsidR="00055EF0" w:rsidRDefault="00055EF0">
      <w:bookmarkStart w:id="0" w:name="_GoBack"/>
      <w:bookmarkEnd w:id="0"/>
    </w:p>
    <w:sectPr w:rsidR="00055E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310"/>
    <w:multiLevelType w:val="hybridMultilevel"/>
    <w:tmpl w:val="5E3A3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A30375"/>
    <w:multiLevelType w:val="hybridMultilevel"/>
    <w:tmpl w:val="90465A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E6"/>
    <w:rsid w:val="00055EF0"/>
    <w:rsid w:val="00C62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A9C1-75BA-4105-AA8C-B757B434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2CE6"/>
    <w:pPr>
      <w:spacing w:after="0" w:line="240" w:lineRule="auto"/>
    </w:pPr>
    <w:rPr>
      <w:rFonts w:ascii="Calibri" w:eastAsia="Calibri" w:hAnsi="Calibri" w:cs="Times New Roman"/>
    </w:rPr>
  </w:style>
  <w:style w:type="table" w:styleId="Tablaconcuadrcula">
    <w:name w:val="Table Grid"/>
    <w:basedOn w:val="Tablanormal"/>
    <w:uiPriority w:val="39"/>
    <w:rsid w:val="00C62CE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C62CE6"/>
    <w:rPr>
      <w:lang w:val="de-DE"/>
    </w:rPr>
  </w:style>
  <w:style w:type="paragraph" w:customStyle="1" w:styleId="PoromisinA">
    <w:name w:val="Por omisión A"/>
    <w:rsid w:val="00C62CE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Salinas</dc:creator>
  <cp:keywords/>
  <dc:description/>
  <cp:lastModifiedBy>Marina Salinas</cp:lastModifiedBy>
  <cp:revision>1</cp:revision>
  <dcterms:created xsi:type="dcterms:W3CDTF">2019-07-25T19:08:00Z</dcterms:created>
  <dcterms:modified xsi:type="dcterms:W3CDTF">2019-07-25T19:11:00Z</dcterms:modified>
</cp:coreProperties>
</file>